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0" w:right="118" w:firstLine="0"/>
        <w:jc w:val="right"/>
        <w:rPr>
          <w:sz w:val="24"/>
        </w:rPr>
      </w:pPr>
      <w:r>
        <w:rPr>
          <w:spacing w:val="-2"/>
          <w:sz w:val="24"/>
        </w:rPr>
        <w:t>УТВЕРЖДАЮ</w:t>
      </w:r>
    </w:p>
    <w:p>
      <w:pPr>
        <w:spacing w:before="0"/>
        <w:ind w:left="11460" w:right="117" w:firstLine="976"/>
        <w:jc w:val="right"/>
        <w:rPr>
          <w:sz w:val="24"/>
        </w:rPr>
      </w:pPr>
      <w:r>
        <w:rPr>
          <w:sz w:val="24"/>
        </w:rPr>
        <w:t>Начальник</w:t>
      </w:r>
      <w:r>
        <w:rPr>
          <w:spacing w:val="-15"/>
          <w:sz w:val="24"/>
        </w:rPr>
        <w:t> </w:t>
      </w:r>
      <w:r>
        <w:rPr>
          <w:sz w:val="24"/>
        </w:rPr>
        <w:t>управления</w:t>
      </w:r>
      <w:r>
        <w:rPr>
          <w:spacing w:val="-15"/>
          <w:sz w:val="24"/>
        </w:rPr>
        <w:t> </w:t>
      </w:r>
      <w:r>
        <w:rPr>
          <w:sz w:val="24"/>
        </w:rPr>
        <w:t>культуры Администрации</w:t>
      </w:r>
      <w:r>
        <w:rPr>
          <w:spacing w:val="-5"/>
          <w:sz w:val="24"/>
        </w:rPr>
        <w:t> </w:t>
      </w:r>
      <w:r>
        <w:rPr>
          <w:sz w:val="24"/>
        </w:rPr>
        <w:t>города</w:t>
      </w:r>
      <w:r>
        <w:rPr>
          <w:spacing w:val="-8"/>
          <w:sz w:val="24"/>
        </w:rPr>
        <w:t> </w:t>
      </w:r>
      <w:r>
        <w:rPr>
          <w:sz w:val="24"/>
        </w:rPr>
        <w:t>Ханты-</w:t>
      </w:r>
      <w:r>
        <w:rPr>
          <w:spacing w:val="-2"/>
          <w:sz w:val="24"/>
        </w:rPr>
        <w:t>Мансийска</w:t>
      </w:r>
    </w:p>
    <w:p>
      <w:pPr>
        <w:pStyle w:val="BodyText"/>
        <w:rPr>
          <w:sz w:val="16"/>
        </w:rPr>
      </w:pPr>
    </w:p>
    <w:p>
      <w:pPr>
        <w:tabs>
          <w:tab w:pos="1800" w:val="left" w:leader="none"/>
        </w:tabs>
        <w:spacing w:before="90"/>
        <w:ind w:left="0" w:right="121" w:firstLine="0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Н.А.Липарчук</w:t>
      </w:r>
    </w:p>
    <w:p>
      <w:pPr>
        <w:pStyle w:val="BodyText"/>
        <w:spacing w:before="2"/>
        <w:rPr>
          <w:sz w:val="29"/>
        </w:rPr>
      </w:pPr>
    </w:p>
    <w:p>
      <w:pPr>
        <w:spacing w:before="0"/>
        <w:ind w:left="0" w:right="119" w:firstLine="0"/>
        <w:jc w:val="right"/>
        <w:rPr>
          <w:sz w:val="24"/>
        </w:rPr>
      </w:pPr>
      <w:r>
        <w:rPr>
          <w:sz w:val="24"/>
        </w:rPr>
        <w:t>«30»</w:t>
      </w:r>
      <w:r>
        <w:rPr>
          <w:spacing w:val="-7"/>
          <w:sz w:val="24"/>
        </w:rPr>
        <w:t> </w:t>
      </w:r>
      <w:r>
        <w:rPr>
          <w:sz w:val="24"/>
        </w:rPr>
        <w:t>апреля</w:t>
      </w:r>
      <w:r>
        <w:rPr>
          <w:spacing w:val="-2"/>
          <w:sz w:val="24"/>
        </w:rPr>
        <w:t> </w:t>
      </w:r>
      <w:r>
        <w:rPr>
          <w:sz w:val="24"/>
        </w:rPr>
        <w:t>2026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г.</w:t>
      </w:r>
    </w:p>
    <w:p>
      <w:pPr>
        <w:pStyle w:val="BodyText"/>
        <w:spacing w:before="0"/>
        <w:rPr>
          <w:sz w:val="26"/>
        </w:rPr>
      </w:pPr>
    </w:p>
    <w:p>
      <w:pPr>
        <w:pStyle w:val="BodyText"/>
        <w:spacing w:before="2"/>
        <w:rPr>
          <w:sz w:val="31"/>
        </w:rPr>
      </w:pPr>
    </w:p>
    <w:p>
      <w:pPr>
        <w:spacing w:before="0"/>
        <w:ind w:left="2063" w:right="1957" w:firstLine="0"/>
        <w:jc w:val="center"/>
        <w:rPr>
          <w:b/>
          <w:sz w:val="22"/>
        </w:rPr>
      </w:pPr>
      <w:r>
        <w:rPr>
          <w:b/>
          <w:spacing w:val="-4"/>
          <w:sz w:val="22"/>
        </w:rPr>
        <w:t>ПЛАН</w:t>
      </w:r>
    </w:p>
    <w:p>
      <w:pPr>
        <w:pStyle w:val="BodyText"/>
        <w:spacing w:line="259" w:lineRule="auto" w:before="115"/>
        <w:ind w:left="2063" w:right="1961"/>
        <w:jc w:val="center"/>
      </w:pPr>
      <w:r>
        <w:rPr/>
        <w:t>по</w:t>
      </w:r>
      <w:r>
        <w:rPr>
          <w:spacing w:val="-3"/>
        </w:rPr>
        <w:t> </w:t>
      </w:r>
      <w:r>
        <w:rPr/>
        <w:t>устранению</w:t>
      </w:r>
      <w:r>
        <w:rPr>
          <w:spacing w:val="-3"/>
        </w:rPr>
        <w:t> </w:t>
      </w:r>
      <w:r>
        <w:rPr/>
        <w:t>недостатков,</w:t>
      </w:r>
      <w:r>
        <w:rPr>
          <w:spacing w:val="-3"/>
        </w:rPr>
        <w:t> </w:t>
      </w:r>
      <w:r>
        <w:rPr/>
        <w:t>выявленных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ходе</w:t>
      </w:r>
      <w:r>
        <w:rPr>
          <w:spacing w:val="-3"/>
        </w:rPr>
        <w:t> </w:t>
      </w:r>
      <w:r>
        <w:rPr/>
        <w:t>независимой</w:t>
      </w:r>
      <w:r>
        <w:rPr>
          <w:spacing w:val="-3"/>
        </w:rPr>
        <w:t> </w:t>
      </w:r>
      <w:r>
        <w:rPr/>
        <w:t>оценки</w:t>
      </w:r>
      <w:r>
        <w:rPr>
          <w:spacing w:val="-3"/>
        </w:rPr>
        <w:t> </w:t>
      </w:r>
      <w:r>
        <w:rPr/>
        <w:t>качества</w:t>
      </w:r>
      <w:r>
        <w:rPr>
          <w:spacing w:val="-3"/>
        </w:rPr>
        <w:t> </w:t>
      </w:r>
      <w:r>
        <w:rPr/>
        <w:t>условий</w:t>
      </w:r>
      <w:r>
        <w:rPr>
          <w:spacing w:val="-3"/>
        </w:rPr>
        <w:t> </w:t>
      </w:r>
      <w:r>
        <w:rPr/>
        <w:t>оказания</w:t>
      </w:r>
      <w:r>
        <w:rPr>
          <w:spacing w:val="-4"/>
        </w:rPr>
        <w:t> </w:t>
      </w:r>
      <w:r>
        <w:rPr/>
        <w:t>услуг</w:t>
      </w:r>
      <w:r>
        <w:rPr>
          <w:spacing w:val="-2"/>
        </w:rPr>
        <w:t> </w:t>
      </w:r>
      <w:r>
        <w:rPr/>
        <w:t>учреждением</w:t>
      </w:r>
      <w:r>
        <w:rPr>
          <w:spacing w:val="-3"/>
        </w:rPr>
        <w:t> </w:t>
      </w:r>
      <w:r>
        <w:rPr/>
        <w:t>культуры Муниципальное бюджетное учреждение «Научно-библиотечный центр»</w:t>
      </w:r>
    </w:p>
    <w:p>
      <w:pPr>
        <w:pStyle w:val="BodyText"/>
        <w:spacing w:before="0"/>
        <w:ind w:left="2063" w:right="1957"/>
        <w:jc w:val="center"/>
      </w:pPr>
      <w:r>
        <w:rPr/>
        <w:t>на 2026 </w:t>
      </w:r>
      <w:r>
        <w:rPr>
          <w:spacing w:val="-5"/>
        </w:rPr>
        <w:t>год</w:t>
      </w:r>
    </w:p>
    <w:p>
      <w:pPr>
        <w:pStyle w:val="BodyText"/>
        <w:spacing w:before="7"/>
        <w:rPr>
          <w:sz w:val="1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4141"/>
        <w:gridCol w:w="3519"/>
        <w:gridCol w:w="1419"/>
        <w:gridCol w:w="2128"/>
        <w:gridCol w:w="2550"/>
        <w:gridCol w:w="1443"/>
      </w:tblGrid>
      <w:tr>
        <w:trPr>
          <w:trHeight w:val="506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ind w:left="52" w:firstLine="48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 </w:t>
            </w:r>
            <w:r>
              <w:rPr>
                <w:b/>
                <w:spacing w:val="-5"/>
                <w:sz w:val="22"/>
              </w:rPr>
              <w:t>п/п</w:t>
            </w:r>
          </w:p>
        </w:tc>
        <w:tc>
          <w:tcPr>
            <w:tcW w:w="4141" w:type="dxa"/>
            <w:vMerge w:val="restart"/>
          </w:tcPr>
          <w:p>
            <w:pPr>
              <w:pStyle w:val="TableParagraph"/>
              <w:spacing w:before="5"/>
              <w:rPr>
                <w:sz w:val="33"/>
              </w:rPr>
            </w:pPr>
          </w:p>
          <w:p>
            <w:pPr>
              <w:pStyle w:val="TableParagraph"/>
              <w:ind w:left="139" w:right="124" w:hanging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Недостатки, выявленные в ходе независимой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оценки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качества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условий учреждения культуры</w:t>
            </w:r>
          </w:p>
        </w:tc>
        <w:tc>
          <w:tcPr>
            <w:tcW w:w="3519" w:type="dxa"/>
            <w:vMerge w:val="restart"/>
          </w:tcPr>
          <w:p>
            <w:pPr>
              <w:pStyle w:val="TableParagraph"/>
              <w:spacing w:before="131"/>
              <w:ind w:left="119" w:right="108" w:firstLine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мероприятия по устранению недостатков, выявленных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ходе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независимой оценки качества условий учреждения культуры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ind w:left="179" w:right="16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Плановый </w:t>
            </w:r>
            <w:r>
              <w:rPr>
                <w:b/>
                <w:spacing w:val="-4"/>
                <w:sz w:val="22"/>
              </w:rPr>
              <w:t>срок</w:t>
            </w:r>
          </w:p>
          <w:p>
            <w:pPr>
              <w:pStyle w:val="TableParagraph"/>
              <w:ind w:left="45" w:right="30" w:hanging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реализации мероприятия</w:t>
            </w:r>
          </w:p>
        </w:tc>
        <w:tc>
          <w:tcPr>
            <w:tcW w:w="2128" w:type="dxa"/>
            <w:vMerge w:val="restart"/>
          </w:tcPr>
          <w:p>
            <w:pPr>
              <w:pStyle w:val="TableParagraph"/>
              <w:spacing w:before="5"/>
              <w:ind w:left="114" w:right="10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Ответственный исполнитель</w:t>
            </w:r>
          </w:p>
          <w:p>
            <w:pPr>
              <w:pStyle w:val="TableParagraph"/>
              <w:spacing w:before="1"/>
              <w:ind w:left="110" w:right="10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(с указанием фамилии,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имени, отчества и</w:t>
            </w:r>
          </w:p>
          <w:p>
            <w:pPr>
              <w:pStyle w:val="TableParagraph"/>
              <w:spacing w:line="237" w:lineRule="exact"/>
              <w:ind w:left="112" w:right="10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должности)</w:t>
            </w:r>
          </w:p>
        </w:tc>
        <w:tc>
          <w:tcPr>
            <w:tcW w:w="3993" w:type="dxa"/>
            <w:gridSpan w:val="2"/>
          </w:tcPr>
          <w:p>
            <w:pPr>
              <w:pStyle w:val="TableParagraph"/>
              <w:spacing w:line="252" w:lineRule="exact"/>
              <w:ind w:left="1330" w:hanging="747"/>
              <w:rPr>
                <w:b/>
                <w:sz w:val="22"/>
              </w:rPr>
            </w:pPr>
            <w:r>
              <w:rPr>
                <w:b/>
                <w:sz w:val="22"/>
              </w:rPr>
              <w:t>Сведения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о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ходе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реализации </w:t>
            </w:r>
            <w:r>
              <w:rPr>
                <w:b/>
                <w:spacing w:val="-2"/>
                <w:sz w:val="22"/>
              </w:rPr>
              <w:t>мероприятия</w:t>
            </w:r>
          </w:p>
        </w:tc>
      </w:tr>
      <w:tr>
        <w:trPr>
          <w:trHeight w:val="1012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spacing w:before="1"/>
              <w:ind w:left="201" w:right="19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Реализованные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меры по устранению </w:t>
            </w:r>
            <w:r>
              <w:rPr>
                <w:b/>
                <w:spacing w:val="-2"/>
                <w:sz w:val="22"/>
              </w:rPr>
              <w:t>выявленных</w:t>
            </w:r>
          </w:p>
          <w:p>
            <w:pPr>
              <w:pStyle w:val="TableParagraph"/>
              <w:spacing w:line="233" w:lineRule="exact"/>
              <w:ind w:left="201" w:right="19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недостатков</w:t>
            </w:r>
          </w:p>
        </w:tc>
        <w:tc>
          <w:tcPr>
            <w:tcW w:w="1443" w:type="dxa"/>
          </w:tcPr>
          <w:p>
            <w:pPr>
              <w:pStyle w:val="TableParagraph"/>
              <w:spacing w:before="125"/>
              <w:ind w:left="491" w:hanging="45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Фактический </w:t>
            </w:r>
            <w:r>
              <w:rPr>
                <w:b/>
                <w:spacing w:val="-4"/>
                <w:sz w:val="22"/>
              </w:rPr>
              <w:t>срок</w:t>
            </w:r>
          </w:p>
          <w:p>
            <w:pPr>
              <w:pStyle w:val="TableParagraph"/>
              <w:spacing w:before="1"/>
              <w:ind w:left="14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реализации</w:t>
            </w:r>
          </w:p>
        </w:tc>
      </w:tr>
      <w:tr>
        <w:trPr>
          <w:trHeight w:val="254" w:hRule="atLeast"/>
        </w:trPr>
        <w:tc>
          <w:tcPr>
            <w:tcW w:w="15620" w:type="dxa"/>
            <w:gridSpan w:val="7"/>
          </w:tcPr>
          <w:p>
            <w:pPr>
              <w:pStyle w:val="TableParagraph"/>
              <w:spacing w:line="234" w:lineRule="exact"/>
              <w:ind w:left="4404"/>
              <w:rPr>
                <w:b/>
                <w:sz w:val="22"/>
              </w:rPr>
            </w:pPr>
            <w:r>
              <w:rPr>
                <w:b/>
                <w:sz w:val="22"/>
              </w:rPr>
              <w:t>I.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Открытость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и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доступность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информации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об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учреждении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культуры</w:t>
            </w:r>
          </w:p>
        </w:tc>
      </w:tr>
      <w:tr>
        <w:trPr>
          <w:trHeight w:val="2784" w:hRule="atLeast"/>
        </w:trPr>
        <w:tc>
          <w:tcPr>
            <w:tcW w:w="420" w:type="dxa"/>
          </w:tcPr>
          <w:p>
            <w:pPr>
              <w:pStyle w:val="TableParagraph"/>
              <w:spacing w:line="247" w:lineRule="exact"/>
              <w:ind w:left="155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4141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Информация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деятельности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организации культуры, размещенная на</w:t>
            </w:r>
          </w:p>
          <w:p>
            <w:pPr>
              <w:pStyle w:val="TableParagraph"/>
              <w:ind w:left="110" w:right="778"/>
              <w:rPr>
                <w:sz w:val="22"/>
              </w:rPr>
            </w:pPr>
            <w:r>
              <w:rPr>
                <w:sz w:val="22"/>
              </w:rPr>
              <w:t>общедоступных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информационных ресурсах (официальный сайт</w:t>
            </w:r>
          </w:p>
          <w:p>
            <w:pPr>
              <w:pStyle w:val="TableParagraph"/>
              <w:ind w:left="110" w:right="196"/>
              <w:rPr>
                <w:sz w:val="22"/>
              </w:rPr>
            </w:pPr>
            <w:r>
              <w:rPr>
                <w:sz w:val="22"/>
              </w:rPr>
              <w:t>организации,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информационный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стенд), ее содержание и порядок (форма)</w:t>
            </w:r>
          </w:p>
          <w:p>
            <w:pPr>
              <w:pStyle w:val="TableParagraph"/>
              <w:ind w:left="110" w:right="1082"/>
              <w:rPr>
                <w:sz w:val="22"/>
              </w:rPr>
            </w:pPr>
            <w:r>
              <w:rPr>
                <w:sz w:val="22"/>
              </w:rPr>
              <w:t>размещения не в полной мере соответствуют требованиям установленным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нормативными</w:t>
            </w:r>
          </w:p>
          <w:p>
            <w:pPr>
              <w:pStyle w:val="TableParagraph"/>
              <w:spacing w:line="252" w:lineRule="exact"/>
              <w:ind w:left="110"/>
              <w:rPr>
                <w:sz w:val="22"/>
              </w:rPr>
            </w:pPr>
            <w:r>
              <w:rPr>
                <w:sz w:val="22"/>
              </w:rPr>
              <w:t>правовыми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актами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составила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менее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100% </w:t>
            </w:r>
            <w:r>
              <w:rPr>
                <w:spacing w:val="-2"/>
                <w:sz w:val="22"/>
              </w:rPr>
              <w:t>(99,43)</w:t>
            </w:r>
          </w:p>
        </w:tc>
        <w:tc>
          <w:tcPr>
            <w:tcW w:w="3519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Формирование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открытых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 общедоступных ресурсов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учреждения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(официальный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сайт, информационные стенды) в соответствии с требованиями</w:t>
            </w:r>
          </w:p>
          <w:p>
            <w:pPr>
              <w:pStyle w:val="TableParagraph"/>
              <w:ind w:left="107" w:right="607"/>
              <w:rPr>
                <w:sz w:val="22"/>
              </w:rPr>
            </w:pPr>
            <w:r>
              <w:rPr>
                <w:sz w:val="22"/>
              </w:rPr>
              <w:t>законодательства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Российской </w:t>
            </w:r>
            <w:r>
              <w:rPr>
                <w:spacing w:val="-2"/>
                <w:sz w:val="22"/>
              </w:rPr>
              <w:t>Федерации</w:t>
            </w:r>
          </w:p>
        </w:tc>
        <w:tc>
          <w:tcPr>
            <w:tcW w:w="1419" w:type="dxa"/>
          </w:tcPr>
          <w:p>
            <w:pPr>
              <w:pStyle w:val="TableParagraph"/>
              <w:ind w:left="256" w:right="196" w:hanging="46"/>
              <w:rPr>
                <w:sz w:val="22"/>
              </w:rPr>
            </w:pPr>
            <w:r>
              <w:rPr>
                <w:sz w:val="22"/>
              </w:rPr>
              <w:t>III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квартал 2026 </w:t>
            </w:r>
            <w:r>
              <w:rPr>
                <w:spacing w:val="-4"/>
                <w:sz w:val="22"/>
              </w:rPr>
              <w:t>года</w:t>
            </w:r>
          </w:p>
        </w:tc>
        <w:tc>
          <w:tcPr>
            <w:tcW w:w="2128" w:type="dxa"/>
          </w:tcPr>
          <w:p>
            <w:pPr>
              <w:pStyle w:val="TableParagraph"/>
              <w:ind w:left="111" w:right="105"/>
              <w:jc w:val="center"/>
              <w:rPr>
                <w:sz w:val="22"/>
              </w:rPr>
            </w:pPr>
            <w:r>
              <w:rPr>
                <w:sz w:val="22"/>
              </w:rPr>
              <w:t>Юнусов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Артур </w:t>
            </w:r>
            <w:r>
              <w:rPr>
                <w:spacing w:val="-2"/>
                <w:sz w:val="22"/>
              </w:rPr>
              <w:t>Рафисович, заведующий</w:t>
            </w:r>
          </w:p>
          <w:p>
            <w:pPr>
              <w:pStyle w:val="TableParagraph"/>
              <w:ind w:left="114" w:right="105"/>
              <w:jc w:val="center"/>
              <w:rPr>
                <w:sz w:val="22"/>
              </w:rPr>
            </w:pPr>
            <w:r>
              <w:rPr>
                <w:sz w:val="22"/>
              </w:rPr>
              <w:t>отделом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связям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с </w:t>
            </w:r>
            <w:r>
              <w:rPr>
                <w:spacing w:val="-2"/>
                <w:sz w:val="22"/>
              </w:rPr>
              <w:t>общественностью,</w:t>
            </w:r>
          </w:p>
          <w:p>
            <w:pPr>
              <w:pStyle w:val="TableParagraph"/>
              <w:spacing w:line="252" w:lineRule="exact"/>
              <w:ind w:left="110" w:right="105"/>
              <w:jc w:val="center"/>
              <w:rPr>
                <w:sz w:val="22"/>
              </w:rPr>
            </w:pPr>
            <w:r>
              <w:rPr>
                <w:sz w:val="22"/>
              </w:rPr>
              <w:t>+7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(3467)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362570</w:t>
            </w:r>
          </w:p>
          <w:p>
            <w:pPr>
              <w:pStyle w:val="TableParagraph"/>
              <w:ind w:left="112" w:right="10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доб.2, </w:t>
            </w:r>
            <w:hyperlink r:id="rId5">
              <w:r>
                <w:rPr>
                  <w:spacing w:val="-2"/>
                  <w:sz w:val="22"/>
                </w:rPr>
                <w:t>a.yunusov@libhm.ru</w:t>
              </w:r>
            </w:hyperlink>
          </w:p>
        </w:tc>
        <w:tc>
          <w:tcPr>
            <w:tcW w:w="2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15620" w:type="dxa"/>
            <w:gridSpan w:val="7"/>
          </w:tcPr>
          <w:p>
            <w:pPr>
              <w:pStyle w:val="TableParagraph"/>
              <w:spacing w:line="232" w:lineRule="exact"/>
              <w:ind w:left="3199"/>
              <w:rPr>
                <w:b/>
                <w:sz w:val="22"/>
              </w:rPr>
            </w:pPr>
            <w:r>
              <w:rPr>
                <w:b/>
                <w:sz w:val="22"/>
              </w:rPr>
              <w:t>II.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Комфортность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условий,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которых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осуществляется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деятельность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учреждением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культуры</w:t>
            </w:r>
          </w:p>
        </w:tc>
      </w:tr>
      <w:tr>
        <w:trPr>
          <w:trHeight w:val="760" w:hRule="atLeast"/>
        </w:trPr>
        <w:tc>
          <w:tcPr>
            <w:tcW w:w="420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4141" w:type="dxa"/>
          </w:tcPr>
          <w:p>
            <w:pPr>
              <w:pStyle w:val="TableParagraph"/>
              <w:spacing w:line="242" w:lineRule="auto"/>
              <w:ind w:left="110" w:right="612"/>
              <w:rPr>
                <w:sz w:val="22"/>
              </w:rPr>
            </w:pPr>
            <w:r>
              <w:rPr>
                <w:sz w:val="22"/>
              </w:rPr>
              <w:t>Удовлетворенность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комфортностью условий,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которых</w:t>
            </w:r>
            <w:r>
              <w:rPr>
                <w:spacing w:val="-2"/>
                <w:sz w:val="22"/>
              </w:rPr>
              <w:t> осуществляется</w:t>
            </w:r>
          </w:p>
          <w:p>
            <w:pPr>
              <w:pStyle w:val="TableParagraph"/>
              <w:spacing w:line="236" w:lineRule="exact"/>
              <w:ind w:left="110"/>
              <w:rPr>
                <w:sz w:val="22"/>
              </w:rPr>
            </w:pPr>
            <w:r>
              <w:rPr>
                <w:sz w:val="22"/>
              </w:rPr>
              <w:t>деятельность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учреждением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культуры,</w:t>
            </w:r>
          </w:p>
        </w:tc>
        <w:tc>
          <w:tcPr>
            <w:tcW w:w="3519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Улучшение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условий</w:t>
            </w:r>
          </w:p>
          <w:p>
            <w:pPr>
              <w:pStyle w:val="TableParagraph"/>
              <w:spacing w:line="252" w:lineRule="exact"/>
              <w:ind w:left="107" w:right="500"/>
              <w:rPr>
                <w:sz w:val="22"/>
              </w:rPr>
            </w:pPr>
            <w:r>
              <w:rPr>
                <w:sz w:val="22"/>
              </w:rPr>
              <w:t>комфортности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предоставления услуг учреждением на основе</w:t>
            </w:r>
          </w:p>
        </w:tc>
        <w:tc>
          <w:tcPr>
            <w:tcW w:w="1419" w:type="dxa"/>
          </w:tcPr>
          <w:p>
            <w:pPr>
              <w:pStyle w:val="TableParagraph"/>
              <w:spacing w:line="242" w:lineRule="auto"/>
              <w:ind w:left="256" w:right="196" w:hanging="46"/>
              <w:rPr>
                <w:sz w:val="22"/>
              </w:rPr>
            </w:pPr>
            <w:r>
              <w:rPr>
                <w:sz w:val="22"/>
              </w:rPr>
              <w:t>III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квартал 2026 </w:t>
            </w:r>
            <w:r>
              <w:rPr>
                <w:spacing w:val="-4"/>
                <w:sz w:val="22"/>
              </w:rPr>
              <w:t>года</w:t>
            </w:r>
          </w:p>
        </w:tc>
        <w:tc>
          <w:tcPr>
            <w:tcW w:w="2128" w:type="dxa"/>
          </w:tcPr>
          <w:p>
            <w:pPr>
              <w:pStyle w:val="TableParagraph"/>
              <w:spacing w:line="247" w:lineRule="exact"/>
              <w:ind w:left="349" w:hanging="24"/>
              <w:rPr>
                <w:sz w:val="22"/>
              </w:rPr>
            </w:pPr>
            <w:r>
              <w:rPr>
                <w:sz w:val="22"/>
              </w:rPr>
              <w:t>Хакимов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Артур</w:t>
            </w:r>
          </w:p>
          <w:p>
            <w:pPr>
              <w:pStyle w:val="TableParagraph"/>
              <w:spacing w:line="252" w:lineRule="exact"/>
              <w:ind w:left="572" w:hanging="224"/>
              <w:rPr>
                <w:sz w:val="22"/>
              </w:rPr>
            </w:pPr>
            <w:r>
              <w:rPr>
                <w:spacing w:val="-2"/>
                <w:sz w:val="22"/>
              </w:rPr>
              <w:t>Тимерханович, начальник</w:t>
            </w:r>
          </w:p>
        </w:tc>
        <w:tc>
          <w:tcPr>
            <w:tcW w:w="2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6840" w:h="11910" w:orient="landscape"/>
          <w:pgMar w:top="1040" w:bottom="280" w:left="340" w:right="56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4141"/>
        <w:gridCol w:w="3519"/>
        <w:gridCol w:w="1419"/>
        <w:gridCol w:w="2128"/>
        <w:gridCol w:w="2550"/>
        <w:gridCol w:w="1443"/>
      </w:tblGrid>
      <w:tr>
        <w:trPr>
          <w:trHeight w:val="505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ind w:left="52" w:firstLine="48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 </w:t>
            </w:r>
            <w:r>
              <w:rPr>
                <w:b/>
                <w:spacing w:val="-5"/>
                <w:sz w:val="22"/>
              </w:rPr>
              <w:t>п/п</w:t>
            </w:r>
          </w:p>
        </w:tc>
        <w:tc>
          <w:tcPr>
            <w:tcW w:w="4141" w:type="dxa"/>
            <w:vMerge w:val="restart"/>
          </w:tcPr>
          <w:p>
            <w:pPr>
              <w:pStyle w:val="TableParagraph"/>
              <w:spacing w:before="5"/>
              <w:rPr>
                <w:sz w:val="33"/>
              </w:rPr>
            </w:pPr>
          </w:p>
          <w:p>
            <w:pPr>
              <w:pStyle w:val="TableParagraph"/>
              <w:ind w:left="139" w:right="124" w:hanging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Недостатки, выявленные в ходе независимой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оценки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качества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условий учреждения культуры</w:t>
            </w:r>
          </w:p>
        </w:tc>
        <w:tc>
          <w:tcPr>
            <w:tcW w:w="3519" w:type="dxa"/>
            <w:vMerge w:val="restart"/>
          </w:tcPr>
          <w:p>
            <w:pPr>
              <w:pStyle w:val="TableParagraph"/>
              <w:spacing w:before="130"/>
              <w:ind w:left="119" w:right="108" w:firstLine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мероприятия по устранению недостатков, выявленных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ходе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независимой оценки качества условий учреждения культуры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79" w:right="16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Плановый </w:t>
            </w:r>
            <w:r>
              <w:rPr>
                <w:b/>
                <w:spacing w:val="-4"/>
                <w:sz w:val="22"/>
              </w:rPr>
              <w:t>срок</w:t>
            </w:r>
          </w:p>
          <w:p>
            <w:pPr>
              <w:pStyle w:val="TableParagraph"/>
              <w:spacing w:before="1"/>
              <w:ind w:left="45" w:right="30" w:hanging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реализации мероприятия</w:t>
            </w:r>
          </w:p>
        </w:tc>
        <w:tc>
          <w:tcPr>
            <w:tcW w:w="2128" w:type="dxa"/>
            <w:vMerge w:val="restart"/>
          </w:tcPr>
          <w:p>
            <w:pPr>
              <w:pStyle w:val="TableParagraph"/>
              <w:spacing w:before="5"/>
              <w:ind w:left="114" w:right="10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Ответственный исполнитель</w:t>
            </w:r>
          </w:p>
          <w:p>
            <w:pPr>
              <w:pStyle w:val="TableParagraph"/>
              <w:spacing w:before="1"/>
              <w:ind w:left="110" w:right="10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(с указанием фамилии,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имени, отчества и</w:t>
            </w:r>
          </w:p>
          <w:p>
            <w:pPr>
              <w:pStyle w:val="TableParagraph"/>
              <w:spacing w:line="237" w:lineRule="exact"/>
              <w:ind w:left="112" w:right="10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должности)</w:t>
            </w:r>
          </w:p>
        </w:tc>
        <w:tc>
          <w:tcPr>
            <w:tcW w:w="3993" w:type="dxa"/>
            <w:gridSpan w:val="2"/>
          </w:tcPr>
          <w:p>
            <w:pPr>
              <w:pStyle w:val="TableParagraph"/>
              <w:spacing w:line="252" w:lineRule="exact"/>
              <w:ind w:left="1330" w:hanging="747"/>
              <w:rPr>
                <w:b/>
                <w:sz w:val="22"/>
              </w:rPr>
            </w:pPr>
            <w:r>
              <w:rPr>
                <w:b/>
                <w:sz w:val="22"/>
              </w:rPr>
              <w:t>Сведения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о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ходе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реализации </w:t>
            </w:r>
            <w:r>
              <w:rPr>
                <w:b/>
                <w:spacing w:val="-2"/>
                <w:sz w:val="22"/>
              </w:rPr>
              <w:t>мероприятия</w:t>
            </w:r>
          </w:p>
        </w:tc>
      </w:tr>
      <w:tr>
        <w:trPr>
          <w:trHeight w:val="1012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spacing w:before="1"/>
              <w:ind w:left="201" w:right="19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Реализованные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меры по устранению </w:t>
            </w:r>
            <w:r>
              <w:rPr>
                <w:b/>
                <w:spacing w:val="-2"/>
                <w:sz w:val="22"/>
              </w:rPr>
              <w:t>выявленных</w:t>
            </w:r>
          </w:p>
          <w:p>
            <w:pPr>
              <w:pStyle w:val="TableParagraph"/>
              <w:spacing w:line="233" w:lineRule="exact"/>
              <w:ind w:left="201" w:right="19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недостатков</w:t>
            </w:r>
          </w:p>
        </w:tc>
        <w:tc>
          <w:tcPr>
            <w:tcW w:w="1443" w:type="dxa"/>
          </w:tcPr>
          <w:p>
            <w:pPr>
              <w:pStyle w:val="TableParagraph"/>
              <w:spacing w:before="125"/>
              <w:ind w:left="491" w:hanging="45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Фактический </w:t>
            </w:r>
            <w:r>
              <w:rPr>
                <w:b/>
                <w:spacing w:val="-4"/>
                <w:sz w:val="22"/>
              </w:rPr>
              <w:t>срок</w:t>
            </w:r>
          </w:p>
          <w:p>
            <w:pPr>
              <w:pStyle w:val="TableParagraph"/>
              <w:spacing w:before="1"/>
              <w:ind w:left="14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реализации</w:t>
            </w:r>
          </w:p>
        </w:tc>
      </w:tr>
      <w:tr>
        <w:trPr>
          <w:trHeight w:val="1265" w:hRule="atLeast"/>
        </w:trPr>
        <w:tc>
          <w:tcPr>
            <w:tcW w:w="4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41" w:type="dxa"/>
          </w:tcPr>
          <w:p>
            <w:pPr>
              <w:pStyle w:val="TableParagraph"/>
              <w:spacing w:line="247" w:lineRule="exact"/>
              <w:ind w:left="110"/>
              <w:rPr>
                <w:sz w:val="22"/>
              </w:rPr>
            </w:pPr>
            <w:r>
              <w:rPr>
                <w:sz w:val="22"/>
              </w:rPr>
              <w:t>составила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менее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100%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(98,57)</w:t>
            </w:r>
          </w:p>
        </w:tc>
        <w:tc>
          <w:tcPr>
            <w:tcW w:w="3519" w:type="dxa"/>
          </w:tcPr>
          <w:p>
            <w:pPr>
              <w:pStyle w:val="TableParagraph"/>
              <w:spacing w:line="242" w:lineRule="auto"/>
              <w:ind w:left="107" w:right="743"/>
              <w:rPr>
                <w:sz w:val="22"/>
              </w:rPr>
            </w:pPr>
            <w:r>
              <w:rPr>
                <w:sz w:val="22"/>
              </w:rPr>
              <w:t>регулярного мониторинга удовлетворенности,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анализа</w:t>
            </w:r>
          </w:p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z w:val="22"/>
              </w:rPr>
              <w:t>обратной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связи</w:t>
            </w:r>
            <w:r>
              <w:rPr>
                <w:spacing w:val="51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2"/>
                <w:sz w:val="22"/>
              </w:rPr>
              <w:t> посетителями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8" w:type="dxa"/>
          </w:tcPr>
          <w:p>
            <w:pPr>
              <w:pStyle w:val="TableParagraph"/>
              <w:spacing w:line="242" w:lineRule="auto"/>
              <w:ind w:left="112" w:right="10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административного отдела,</w:t>
            </w:r>
          </w:p>
          <w:p>
            <w:pPr>
              <w:pStyle w:val="TableParagraph"/>
              <w:spacing w:line="249" w:lineRule="exact"/>
              <w:ind w:left="108" w:right="105"/>
              <w:jc w:val="center"/>
              <w:rPr>
                <w:sz w:val="22"/>
              </w:rPr>
            </w:pPr>
            <w:r>
              <w:rPr>
                <w:sz w:val="22"/>
              </w:rPr>
              <w:t>+7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(3467)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362502,</w:t>
            </w:r>
          </w:p>
          <w:p>
            <w:pPr>
              <w:pStyle w:val="TableParagraph"/>
              <w:spacing w:line="252" w:lineRule="exact"/>
              <w:ind w:left="123" w:right="116" w:firstLine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доб.5, </w:t>
            </w:r>
            <w:hyperlink r:id="rId6">
              <w:r>
                <w:rPr>
                  <w:spacing w:val="-2"/>
                  <w:sz w:val="22"/>
                </w:rPr>
                <w:t>a.hakimov@libhm.ru</w:t>
              </w:r>
            </w:hyperlink>
          </w:p>
        </w:tc>
        <w:tc>
          <w:tcPr>
            <w:tcW w:w="2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3" w:hRule="atLeast"/>
        </w:trPr>
        <w:tc>
          <w:tcPr>
            <w:tcW w:w="15620" w:type="dxa"/>
            <w:gridSpan w:val="7"/>
          </w:tcPr>
          <w:p>
            <w:pPr>
              <w:pStyle w:val="TableParagraph"/>
              <w:spacing w:line="233" w:lineRule="exact" w:before="1"/>
              <w:ind w:left="5926"/>
              <w:rPr>
                <w:b/>
                <w:sz w:val="22"/>
              </w:rPr>
            </w:pPr>
            <w:r>
              <w:rPr>
                <w:b/>
                <w:sz w:val="22"/>
              </w:rPr>
              <w:t>III.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Доступность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услуг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для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инвалидов</w:t>
            </w:r>
          </w:p>
        </w:tc>
      </w:tr>
      <w:tr>
        <w:trPr>
          <w:trHeight w:val="2277" w:hRule="atLeast"/>
        </w:trPr>
        <w:tc>
          <w:tcPr>
            <w:tcW w:w="420" w:type="dxa"/>
          </w:tcPr>
          <w:p>
            <w:pPr>
              <w:pStyle w:val="TableParagraph"/>
              <w:spacing w:line="247" w:lineRule="exact"/>
              <w:ind w:left="12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4141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В ходе обследования выявлено, что помещения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организации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культуры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 прилегающая к ней территория недостаточно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оборудованы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учетом</w:t>
            </w:r>
          </w:p>
          <w:p>
            <w:pPr>
              <w:pStyle w:val="TableParagraph"/>
              <w:spacing w:line="252" w:lineRule="exact"/>
              <w:ind w:left="110"/>
              <w:rPr>
                <w:sz w:val="22"/>
              </w:rPr>
            </w:pPr>
            <w:r>
              <w:rPr>
                <w:sz w:val="22"/>
              </w:rPr>
              <w:t>доступности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инвалидов,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частности:</w:t>
            </w: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-возможность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предоставления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инвалидам по слуху (слуху и зрению) услуг</w:t>
            </w:r>
          </w:p>
          <w:p>
            <w:pPr>
              <w:pStyle w:val="TableParagraph"/>
              <w:spacing w:line="252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сурдопереводчика </w:t>
            </w:r>
            <w:r>
              <w:rPr>
                <w:sz w:val="22"/>
              </w:rPr>
              <w:t>(тифлосурдопереводчика)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100%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(98,91)</w:t>
            </w:r>
          </w:p>
        </w:tc>
        <w:tc>
          <w:tcPr>
            <w:tcW w:w="3519" w:type="dxa"/>
          </w:tcPr>
          <w:p>
            <w:pPr>
              <w:pStyle w:val="TableParagraph"/>
              <w:ind w:left="107" w:right="551"/>
              <w:rPr>
                <w:sz w:val="22"/>
              </w:rPr>
            </w:pPr>
            <w:r>
              <w:rPr>
                <w:sz w:val="22"/>
              </w:rPr>
              <w:t>Обеспечение возможности предоставления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инвалидам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 слуху (слуху и зрению) услуг </w:t>
            </w:r>
            <w:r>
              <w:rPr>
                <w:spacing w:val="-2"/>
                <w:sz w:val="22"/>
              </w:rPr>
              <w:t>сурдопереводчика </w:t>
            </w:r>
            <w:r>
              <w:rPr>
                <w:sz w:val="22"/>
              </w:rPr>
              <w:t>(тифлосурдопереводчика)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при оказании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библиотечных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услуг</w:t>
            </w:r>
          </w:p>
        </w:tc>
        <w:tc>
          <w:tcPr>
            <w:tcW w:w="1419" w:type="dxa"/>
          </w:tcPr>
          <w:p>
            <w:pPr>
              <w:pStyle w:val="TableParagraph"/>
              <w:spacing w:line="242" w:lineRule="auto"/>
              <w:ind w:left="256" w:right="196" w:hanging="46"/>
              <w:rPr>
                <w:sz w:val="22"/>
              </w:rPr>
            </w:pPr>
            <w:r>
              <w:rPr>
                <w:sz w:val="22"/>
              </w:rPr>
              <w:t>III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квартал 2026 </w:t>
            </w:r>
            <w:r>
              <w:rPr>
                <w:spacing w:val="-4"/>
                <w:sz w:val="22"/>
              </w:rPr>
              <w:t>года</w:t>
            </w:r>
          </w:p>
        </w:tc>
        <w:tc>
          <w:tcPr>
            <w:tcW w:w="2128" w:type="dxa"/>
          </w:tcPr>
          <w:p>
            <w:pPr>
              <w:pStyle w:val="TableParagraph"/>
              <w:ind w:left="113" w:right="105"/>
              <w:jc w:val="center"/>
              <w:rPr>
                <w:sz w:val="22"/>
              </w:rPr>
            </w:pPr>
            <w:r>
              <w:rPr>
                <w:sz w:val="22"/>
              </w:rPr>
              <w:t>Хакимов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Артур </w:t>
            </w:r>
            <w:r>
              <w:rPr>
                <w:spacing w:val="-2"/>
                <w:sz w:val="22"/>
              </w:rPr>
              <w:t>Тимерханович, начальник</w:t>
            </w:r>
          </w:p>
          <w:p>
            <w:pPr>
              <w:pStyle w:val="TableParagraph"/>
              <w:ind w:left="112" w:right="10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административного отдела,</w:t>
            </w:r>
          </w:p>
          <w:p>
            <w:pPr>
              <w:pStyle w:val="TableParagraph"/>
              <w:ind w:left="108" w:right="105"/>
              <w:jc w:val="center"/>
              <w:rPr>
                <w:sz w:val="22"/>
              </w:rPr>
            </w:pPr>
            <w:r>
              <w:rPr>
                <w:sz w:val="22"/>
              </w:rPr>
              <w:t>+7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(3467)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362502,</w:t>
            </w:r>
          </w:p>
          <w:p>
            <w:pPr>
              <w:pStyle w:val="TableParagraph"/>
              <w:ind w:left="123" w:right="116" w:firstLine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доб.5, </w:t>
            </w:r>
            <w:hyperlink r:id="rId6">
              <w:r>
                <w:rPr>
                  <w:spacing w:val="-2"/>
                  <w:sz w:val="22"/>
                </w:rPr>
                <w:t>a.hakimov@libhm.ru</w:t>
              </w:r>
            </w:hyperlink>
          </w:p>
        </w:tc>
        <w:tc>
          <w:tcPr>
            <w:tcW w:w="2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15620" w:type="dxa"/>
            <w:gridSpan w:val="7"/>
          </w:tcPr>
          <w:p>
            <w:pPr>
              <w:pStyle w:val="TableParagraph"/>
              <w:spacing w:line="232" w:lineRule="exact"/>
              <w:ind w:left="4661"/>
              <w:rPr>
                <w:b/>
                <w:sz w:val="22"/>
              </w:rPr>
            </w:pPr>
            <w:r>
              <w:rPr>
                <w:b/>
                <w:sz w:val="22"/>
              </w:rPr>
              <w:t>IV.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Доброжелательность,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вежливость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работников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организации</w:t>
            </w:r>
          </w:p>
        </w:tc>
      </w:tr>
      <w:tr>
        <w:trPr>
          <w:trHeight w:val="2532" w:hRule="atLeast"/>
        </w:trPr>
        <w:tc>
          <w:tcPr>
            <w:tcW w:w="420" w:type="dxa"/>
          </w:tcPr>
          <w:p>
            <w:pPr>
              <w:pStyle w:val="TableParagraph"/>
              <w:spacing w:line="249" w:lineRule="exact"/>
              <w:ind w:left="12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4141" w:type="dxa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Удовлетворенность</w:t>
            </w:r>
          </w:p>
          <w:p>
            <w:pPr>
              <w:pStyle w:val="TableParagraph"/>
              <w:ind w:left="110" w:right="550"/>
              <w:rPr>
                <w:sz w:val="22"/>
              </w:rPr>
            </w:pPr>
            <w:r>
              <w:rPr>
                <w:sz w:val="22"/>
              </w:rPr>
              <w:t>доброжелательностью,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вежливостью работников организации культуры,</w:t>
            </w: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обеспечивающих первичный контакт и информирование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получателя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услуги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при непосредственном обращении в организацию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культуры,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составила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менее 100% (99,86)</w:t>
            </w:r>
          </w:p>
        </w:tc>
        <w:tc>
          <w:tcPr>
            <w:tcW w:w="3519" w:type="dxa"/>
          </w:tcPr>
          <w:p>
            <w:pPr>
              <w:pStyle w:val="TableParagraph"/>
              <w:ind w:left="107" w:right="38"/>
              <w:rPr>
                <w:sz w:val="22"/>
              </w:rPr>
            </w:pPr>
            <w:r>
              <w:rPr>
                <w:sz w:val="22"/>
              </w:rPr>
              <w:t>Проведение беседы с сотрудниками,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осуществляющими непосредственный контакт с посетителями и их информирование,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для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обеспечения сохранения высокого уровня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доброжелательности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sz w:val="22"/>
              </w:rPr>
              <w:t>при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взаимодействии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получателями </w:t>
            </w:r>
            <w:r>
              <w:rPr>
                <w:spacing w:val="-2"/>
                <w:sz w:val="22"/>
              </w:rPr>
              <w:t>услуг</w:t>
            </w:r>
          </w:p>
        </w:tc>
        <w:tc>
          <w:tcPr>
            <w:tcW w:w="1419" w:type="dxa"/>
          </w:tcPr>
          <w:p>
            <w:pPr>
              <w:pStyle w:val="TableParagraph"/>
              <w:ind w:left="256" w:right="196" w:hanging="46"/>
              <w:rPr>
                <w:sz w:val="22"/>
              </w:rPr>
            </w:pPr>
            <w:r>
              <w:rPr>
                <w:sz w:val="22"/>
              </w:rPr>
              <w:t>III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квартал 2026 </w:t>
            </w:r>
            <w:r>
              <w:rPr>
                <w:spacing w:val="-4"/>
                <w:sz w:val="22"/>
              </w:rPr>
              <w:t>года</w:t>
            </w:r>
          </w:p>
        </w:tc>
        <w:tc>
          <w:tcPr>
            <w:tcW w:w="2128" w:type="dxa"/>
          </w:tcPr>
          <w:p>
            <w:pPr>
              <w:pStyle w:val="TableParagraph"/>
              <w:ind w:left="111" w:right="105"/>
              <w:jc w:val="center"/>
              <w:rPr>
                <w:sz w:val="22"/>
              </w:rPr>
            </w:pPr>
            <w:r>
              <w:rPr>
                <w:sz w:val="22"/>
              </w:rPr>
              <w:t>Семенихина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Оксана </w:t>
            </w:r>
            <w:r>
              <w:rPr>
                <w:spacing w:val="-2"/>
                <w:sz w:val="22"/>
              </w:rPr>
              <w:t>Владимировна, заместитель</w:t>
            </w:r>
          </w:p>
          <w:p>
            <w:pPr>
              <w:pStyle w:val="TableParagraph"/>
              <w:ind w:left="395" w:right="389" w:firstLine="1"/>
              <w:jc w:val="center"/>
              <w:rPr>
                <w:sz w:val="22"/>
              </w:rPr>
            </w:pPr>
            <w:r>
              <w:rPr>
                <w:sz w:val="22"/>
              </w:rPr>
              <w:t>директора по </w:t>
            </w:r>
            <w:r>
              <w:rPr>
                <w:spacing w:val="-2"/>
                <w:sz w:val="22"/>
              </w:rPr>
              <w:t>библиотечной работе,</w:t>
            </w:r>
          </w:p>
          <w:p>
            <w:pPr>
              <w:pStyle w:val="TableParagraph"/>
              <w:spacing w:line="252" w:lineRule="exact"/>
              <w:ind w:left="108" w:right="105"/>
              <w:jc w:val="center"/>
              <w:rPr>
                <w:sz w:val="22"/>
              </w:rPr>
            </w:pPr>
            <w:r>
              <w:rPr>
                <w:sz w:val="22"/>
              </w:rPr>
              <w:t>+7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(3467)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362503,</w:t>
            </w:r>
          </w:p>
          <w:p>
            <w:pPr>
              <w:pStyle w:val="TableParagraph"/>
              <w:ind w:left="118" w:right="112" w:firstLine="4"/>
              <w:jc w:val="center"/>
              <w:rPr>
                <w:sz w:val="22"/>
              </w:rPr>
            </w:pPr>
            <w:r>
              <w:rPr>
                <w:sz w:val="22"/>
              </w:rPr>
              <w:t>доб. 3, </w:t>
            </w:r>
            <w:hyperlink r:id="rId7">
              <w:r>
                <w:rPr>
                  <w:spacing w:val="-2"/>
                  <w:sz w:val="22"/>
                </w:rPr>
                <w:t>o.semenihina@libhm</w:t>
              </w:r>
            </w:hyperlink>
          </w:p>
          <w:p>
            <w:pPr>
              <w:pStyle w:val="TableParagraph"/>
              <w:spacing w:line="240" w:lineRule="exact"/>
              <w:ind w:left="111" w:right="105"/>
              <w:jc w:val="center"/>
              <w:rPr>
                <w:sz w:val="22"/>
              </w:rPr>
            </w:pPr>
            <w:hyperlink r:id="rId7">
              <w:r>
                <w:rPr>
                  <w:spacing w:val="-5"/>
                  <w:sz w:val="22"/>
                </w:rPr>
                <w:t>.ru</w:t>
              </w:r>
            </w:hyperlink>
          </w:p>
        </w:tc>
        <w:tc>
          <w:tcPr>
            <w:tcW w:w="2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51" w:hRule="atLeast"/>
        </w:trPr>
        <w:tc>
          <w:tcPr>
            <w:tcW w:w="15620" w:type="dxa"/>
            <w:gridSpan w:val="7"/>
          </w:tcPr>
          <w:p>
            <w:pPr>
              <w:pStyle w:val="TableParagraph"/>
              <w:spacing w:line="232" w:lineRule="exact"/>
              <w:ind w:left="4277"/>
              <w:rPr>
                <w:b/>
                <w:sz w:val="22"/>
              </w:rPr>
            </w:pPr>
            <w:r>
              <w:rPr>
                <w:b/>
                <w:sz w:val="22"/>
              </w:rPr>
              <w:t>V.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Удовлетворенность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условиями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деятельности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учреждения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культуры</w:t>
            </w:r>
          </w:p>
        </w:tc>
      </w:tr>
      <w:tr>
        <w:trPr>
          <w:trHeight w:val="1012" w:hRule="atLeast"/>
        </w:trPr>
        <w:tc>
          <w:tcPr>
            <w:tcW w:w="420" w:type="dxa"/>
          </w:tcPr>
          <w:p>
            <w:pPr>
              <w:pStyle w:val="TableParagraph"/>
              <w:spacing w:line="247" w:lineRule="exact"/>
              <w:ind w:left="12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4141" w:type="dxa"/>
          </w:tcPr>
          <w:p>
            <w:pPr>
              <w:pStyle w:val="TableParagraph"/>
              <w:ind w:left="26"/>
              <w:rPr>
                <w:sz w:val="22"/>
              </w:rPr>
            </w:pPr>
            <w:r>
              <w:rPr>
                <w:sz w:val="22"/>
              </w:rPr>
              <w:t>Удовлетворенность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получателей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услуг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в целом условиями оказания услуг в организации культуры составила менее</w:t>
            </w:r>
          </w:p>
          <w:p>
            <w:pPr>
              <w:pStyle w:val="TableParagraph"/>
              <w:spacing w:line="238" w:lineRule="exact"/>
              <w:ind w:left="26"/>
              <w:rPr>
                <w:sz w:val="22"/>
              </w:rPr>
            </w:pPr>
            <w:r>
              <w:rPr>
                <w:sz w:val="22"/>
              </w:rPr>
              <w:t>100%</w:t>
            </w:r>
            <w:r>
              <w:rPr>
                <w:spacing w:val="-2"/>
                <w:sz w:val="22"/>
              </w:rPr>
              <w:t> (99,65)</w:t>
            </w:r>
          </w:p>
        </w:tc>
        <w:tc>
          <w:tcPr>
            <w:tcW w:w="3519" w:type="dxa"/>
          </w:tcPr>
          <w:p>
            <w:pPr>
              <w:pStyle w:val="TableParagraph"/>
              <w:ind w:left="107" w:right="298"/>
              <w:rPr>
                <w:sz w:val="22"/>
              </w:rPr>
            </w:pPr>
            <w:r>
              <w:rPr>
                <w:sz w:val="22"/>
              </w:rPr>
              <w:t>Осуществление регулярного мониторинга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удовлетворенности посетителей качеством условий</w:t>
            </w:r>
          </w:p>
          <w:p>
            <w:pPr>
              <w:pStyle w:val="TableParagraph"/>
              <w:spacing w:line="238" w:lineRule="exact"/>
              <w:ind w:left="107"/>
              <w:rPr>
                <w:sz w:val="22"/>
              </w:rPr>
            </w:pPr>
            <w:r>
              <w:rPr>
                <w:sz w:val="22"/>
              </w:rPr>
              <w:t>оказания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услуг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учреждением</w:t>
            </w:r>
          </w:p>
        </w:tc>
        <w:tc>
          <w:tcPr>
            <w:tcW w:w="1419" w:type="dxa"/>
          </w:tcPr>
          <w:p>
            <w:pPr>
              <w:pStyle w:val="TableParagraph"/>
              <w:spacing w:line="242" w:lineRule="auto"/>
              <w:ind w:left="256" w:right="196" w:hanging="46"/>
              <w:rPr>
                <w:sz w:val="22"/>
              </w:rPr>
            </w:pPr>
            <w:r>
              <w:rPr>
                <w:sz w:val="22"/>
              </w:rPr>
              <w:t>III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квартал 2026 </w:t>
            </w:r>
            <w:r>
              <w:rPr>
                <w:spacing w:val="-4"/>
                <w:sz w:val="22"/>
              </w:rPr>
              <w:t>года</w:t>
            </w:r>
          </w:p>
        </w:tc>
        <w:tc>
          <w:tcPr>
            <w:tcW w:w="2128" w:type="dxa"/>
          </w:tcPr>
          <w:p>
            <w:pPr>
              <w:pStyle w:val="TableParagraph"/>
              <w:spacing w:line="242" w:lineRule="auto"/>
              <w:ind w:left="112" w:right="10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Селиверстова Наталья</w:t>
            </w:r>
          </w:p>
          <w:p>
            <w:pPr>
              <w:pStyle w:val="TableParagraph"/>
              <w:spacing w:line="248" w:lineRule="exact"/>
              <w:ind w:left="109" w:right="10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Владимировна,</w:t>
            </w:r>
          </w:p>
          <w:p>
            <w:pPr>
              <w:pStyle w:val="TableParagraph"/>
              <w:spacing w:line="238" w:lineRule="exact"/>
              <w:ind w:left="109" w:right="10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заведующий</w:t>
            </w:r>
          </w:p>
        </w:tc>
        <w:tc>
          <w:tcPr>
            <w:tcW w:w="2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6840" w:h="11910" w:orient="landscape"/>
          <w:pgMar w:top="1100" w:bottom="280" w:left="340" w:right="56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4141"/>
        <w:gridCol w:w="3519"/>
        <w:gridCol w:w="1419"/>
        <w:gridCol w:w="2128"/>
        <w:gridCol w:w="2550"/>
        <w:gridCol w:w="1443"/>
      </w:tblGrid>
      <w:tr>
        <w:trPr>
          <w:trHeight w:val="505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ind w:left="52" w:firstLine="48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 </w:t>
            </w:r>
            <w:r>
              <w:rPr>
                <w:b/>
                <w:spacing w:val="-5"/>
                <w:sz w:val="22"/>
              </w:rPr>
              <w:t>п/п</w:t>
            </w:r>
          </w:p>
        </w:tc>
        <w:tc>
          <w:tcPr>
            <w:tcW w:w="4141" w:type="dxa"/>
            <w:vMerge w:val="restart"/>
          </w:tcPr>
          <w:p>
            <w:pPr>
              <w:pStyle w:val="TableParagraph"/>
              <w:spacing w:before="5"/>
              <w:rPr>
                <w:sz w:val="33"/>
              </w:rPr>
            </w:pPr>
          </w:p>
          <w:p>
            <w:pPr>
              <w:pStyle w:val="TableParagraph"/>
              <w:ind w:left="139" w:right="124" w:hanging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Недостатки, выявленные в ходе независимой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оценки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качества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условий учреждения культуры</w:t>
            </w:r>
          </w:p>
        </w:tc>
        <w:tc>
          <w:tcPr>
            <w:tcW w:w="3519" w:type="dxa"/>
            <w:vMerge w:val="restart"/>
          </w:tcPr>
          <w:p>
            <w:pPr>
              <w:pStyle w:val="TableParagraph"/>
              <w:spacing w:before="130"/>
              <w:ind w:left="119" w:right="108" w:firstLine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мероприятия по устранению недостатков, выявленных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ходе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независимой оценки качества условий учреждения культуры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ind w:left="179" w:right="16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Плановый </w:t>
            </w:r>
            <w:r>
              <w:rPr>
                <w:b/>
                <w:spacing w:val="-4"/>
                <w:sz w:val="22"/>
              </w:rPr>
              <w:t>срок</w:t>
            </w:r>
          </w:p>
          <w:p>
            <w:pPr>
              <w:pStyle w:val="TableParagraph"/>
              <w:spacing w:before="1"/>
              <w:ind w:left="45" w:right="30" w:hanging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реализации мероприятия</w:t>
            </w:r>
          </w:p>
        </w:tc>
        <w:tc>
          <w:tcPr>
            <w:tcW w:w="2128" w:type="dxa"/>
            <w:vMerge w:val="restart"/>
          </w:tcPr>
          <w:p>
            <w:pPr>
              <w:pStyle w:val="TableParagraph"/>
              <w:spacing w:before="5"/>
              <w:ind w:left="114" w:right="10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Ответственный исполнитель</w:t>
            </w:r>
          </w:p>
          <w:p>
            <w:pPr>
              <w:pStyle w:val="TableParagraph"/>
              <w:spacing w:before="1"/>
              <w:ind w:left="110" w:right="10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(с указанием фамилии,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имени, отчества и</w:t>
            </w:r>
          </w:p>
          <w:p>
            <w:pPr>
              <w:pStyle w:val="TableParagraph"/>
              <w:spacing w:line="237" w:lineRule="exact"/>
              <w:ind w:left="112" w:right="10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должности)</w:t>
            </w:r>
          </w:p>
        </w:tc>
        <w:tc>
          <w:tcPr>
            <w:tcW w:w="3993" w:type="dxa"/>
            <w:gridSpan w:val="2"/>
          </w:tcPr>
          <w:p>
            <w:pPr>
              <w:pStyle w:val="TableParagraph"/>
              <w:spacing w:line="252" w:lineRule="exact"/>
              <w:ind w:left="1330" w:hanging="747"/>
              <w:rPr>
                <w:b/>
                <w:sz w:val="22"/>
              </w:rPr>
            </w:pPr>
            <w:r>
              <w:rPr>
                <w:b/>
                <w:sz w:val="22"/>
              </w:rPr>
              <w:t>Сведения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о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ходе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реализации </w:t>
            </w:r>
            <w:r>
              <w:rPr>
                <w:b/>
                <w:spacing w:val="-2"/>
                <w:sz w:val="22"/>
              </w:rPr>
              <w:t>мероприятия</w:t>
            </w:r>
          </w:p>
        </w:tc>
      </w:tr>
      <w:tr>
        <w:trPr>
          <w:trHeight w:val="1012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spacing w:before="1"/>
              <w:ind w:left="201" w:right="19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Реализованные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меры по устранению </w:t>
            </w:r>
            <w:r>
              <w:rPr>
                <w:b/>
                <w:spacing w:val="-2"/>
                <w:sz w:val="22"/>
              </w:rPr>
              <w:t>выявленных</w:t>
            </w:r>
          </w:p>
          <w:p>
            <w:pPr>
              <w:pStyle w:val="TableParagraph"/>
              <w:spacing w:line="233" w:lineRule="exact"/>
              <w:ind w:left="201" w:right="19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недостатков</w:t>
            </w:r>
          </w:p>
        </w:tc>
        <w:tc>
          <w:tcPr>
            <w:tcW w:w="1443" w:type="dxa"/>
          </w:tcPr>
          <w:p>
            <w:pPr>
              <w:pStyle w:val="TableParagraph"/>
              <w:spacing w:before="125"/>
              <w:ind w:left="491" w:hanging="45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Фактический </w:t>
            </w:r>
            <w:r>
              <w:rPr>
                <w:b/>
                <w:spacing w:val="-4"/>
                <w:sz w:val="22"/>
              </w:rPr>
              <w:t>срок</w:t>
            </w:r>
          </w:p>
          <w:p>
            <w:pPr>
              <w:pStyle w:val="TableParagraph"/>
              <w:spacing w:before="1"/>
              <w:ind w:left="14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реализации</w:t>
            </w:r>
          </w:p>
        </w:tc>
      </w:tr>
      <w:tr>
        <w:trPr>
          <w:trHeight w:val="1519" w:hRule="atLeast"/>
        </w:trPr>
        <w:tc>
          <w:tcPr>
            <w:tcW w:w="4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19" w:type="dxa"/>
          </w:tcPr>
          <w:p>
            <w:pPr>
              <w:pStyle w:val="TableParagraph"/>
              <w:spacing w:line="247" w:lineRule="exact"/>
              <w:ind w:left="107"/>
              <w:rPr>
                <w:sz w:val="22"/>
              </w:rPr>
            </w:pPr>
            <w:r>
              <w:rPr>
                <w:sz w:val="22"/>
              </w:rPr>
              <w:t>(анкетирование,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платформа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>обратной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связи),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оперативное реагирование на обращения </w:t>
            </w:r>
            <w:r>
              <w:rPr>
                <w:spacing w:val="-2"/>
                <w:sz w:val="22"/>
              </w:rPr>
              <w:t>посетителей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28" w:type="dxa"/>
          </w:tcPr>
          <w:p>
            <w:pPr>
              <w:pStyle w:val="TableParagraph"/>
              <w:spacing w:line="242" w:lineRule="auto"/>
              <w:ind w:left="114" w:right="10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методическим сектором,</w:t>
            </w:r>
          </w:p>
          <w:p>
            <w:pPr>
              <w:pStyle w:val="TableParagraph"/>
              <w:spacing w:line="249" w:lineRule="exact"/>
              <w:ind w:left="108" w:right="105"/>
              <w:jc w:val="center"/>
              <w:rPr>
                <w:sz w:val="22"/>
              </w:rPr>
            </w:pPr>
            <w:r>
              <w:rPr>
                <w:sz w:val="22"/>
              </w:rPr>
              <w:t>+7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(3467)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362503,</w:t>
            </w:r>
          </w:p>
          <w:p>
            <w:pPr>
              <w:pStyle w:val="TableParagraph"/>
              <w:spacing w:line="252" w:lineRule="exact"/>
              <w:ind w:left="118" w:right="111" w:firstLine="3"/>
              <w:jc w:val="center"/>
              <w:rPr>
                <w:sz w:val="22"/>
              </w:rPr>
            </w:pPr>
            <w:r>
              <w:rPr>
                <w:sz w:val="22"/>
              </w:rPr>
              <w:t>доб. 3, </w:t>
            </w:r>
            <w:hyperlink r:id="rId8">
              <w:r>
                <w:rPr>
                  <w:spacing w:val="-2"/>
                  <w:sz w:val="22"/>
                </w:rPr>
                <w:t>n.selivyorstova@libh</w:t>
              </w:r>
            </w:hyperlink>
            <w:r>
              <w:rPr>
                <w:spacing w:val="-2"/>
                <w:sz w:val="22"/>
              </w:rPr>
              <w:t> </w:t>
            </w:r>
            <w:hyperlink r:id="rId8">
              <w:r>
                <w:rPr>
                  <w:spacing w:val="-4"/>
                  <w:sz w:val="22"/>
                </w:rPr>
                <w:t>m.ru</w:t>
              </w:r>
            </w:hyperlink>
          </w:p>
        </w:tc>
        <w:tc>
          <w:tcPr>
            <w:tcW w:w="25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sectPr>
      <w:pgSz w:w="16840" w:h="11910" w:orient="landscape"/>
      <w:pgMar w:top="1100" w:bottom="280" w:left="34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.yunusov@libhm.ru" TargetMode="External"/><Relationship Id="rId6" Type="http://schemas.openxmlformats.org/officeDocument/2006/relationships/hyperlink" Target="mailto:a.hakimov@libhm.ru" TargetMode="External"/><Relationship Id="rId7" Type="http://schemas.openxmlformats.org/officeDocument/2006/relationships/hyperlink" Target="mailto:o.semenihina@libhm.ru" TargetMode="External"/><Relationship Id="rId8" Type="http://schemas.openxmlformats.org/officeDocument/2006/relationships/hyperlink" Target="mailto:n.selivyorstova@libhm.r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NOVY</dc:creator>
  <dcterms:created xsi:type="dcterms:W3CDTF">2026-06-25T04:55:08Z</dcterms:created>
  <dcterms:modified xsi:type="dcterms:W3CDTF">2026-06-25T04:55:08Z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